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BSI-KostV 2005</w:t>
      </w:r>
    </w:p>
    <w:p>
      <w:r>
        <w:rPr>
          <w:color w:val="555555"/>
          <w:sz w:val="18"/>
        </w:rPr>
        <w:t xml:space="preserve">BSI-Kostenverordnung</w:t>
      </w:r>
    </w:p>
    <w:p>
      <w:r>
        <w:rPr>
          <w:color w:val="555555"/>
          <w:sz w:val="18"/>
        </w:rPr>
        <w:t xml:space="preserve">Historische Fassung: Stand 10.06.2019 bis 02.10.2019. Dies ist nicht die aktuelle Fassung.</w:t>
      </w:r>
    </w:p>
    <w:p>
      <w:r>
        <w:t xml:space="preserve">Auf Grund des § 5 Abs. 2 des BSI-Errichtungsgesetzes vom 17. Dezember 1990 (BGBl. I S. 2834), der zuletzt durch Artikel 21 Nr. 4 Buchstabe b der Verordnung vom 29. Oktober 2001 (BGBl. I S. 2785) geändert worden ist, in Verbindung mit dem 2. Abschnitt des Verwaltungskostengesetzes vom 23. Juni 1970 (BGBl. I S. 821) verordnet das Bundesministerium des Innern im Einvernehmen mit dem Bundesministerium der Finanzen:</w:t>
      </w:r>
    </w:p>
    <w:p>
      <w:r>
        <w:rPr>
          <w:color w:val="555555"/>
          <w:sz w:val="17"/>
        </w:rPr>
        <w:t xml:space="preserve">Zitiervorschlag: Eingangsformel BSI-KostV 2005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https://recht.nulegal.eu/gesetze/BSI-KostV%202005/eingangsformel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