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BSHG§76DV — Sondervorschrift für die Einkünfte aus Land- und Forstwirtschaft</w:t>
      </w:r>
    </w:p>
    <w:p>
      <w:r>
        <w:rPr>
          <w:color w:val="555555"/>
          <w:sz w:val="18"/>
        </w:rPr>
        <w:t xml:space="preserve">Verordnung zur Durchführung des § 82 des Zwölften Buches Sozialgesetzbuch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Träger der Sozialhilfe können mit Zustimmung der zuständigen Landesbehörde die Einkünfte aus Land- und Forstwirtschaft abweichend von § 4 nach § 7 der Dritten Verordnung über Ausgleichsleistungen nach dem Lastenausgleichsgesetz (3. LeistungsDV-LA) berechnen; der Nutzungswert der Wohnung im eigenen Haus bleibt jedoch unberücksichtigt.</w:t>
      </w:r>
    </w:p>
    <w:p>
      <w:r>
        <w:t xml:space="preserve">(2) Von der Berechnung der Einkünfte nach Absatz 1 ist abzusehen,</w:t>
      </w:r>
    </w:p>
    <w:p>
      <w:pPr>
        <w:ind w:left="420"/>
      </w:pPr>
      <w:r>
        <w:t xml:space="preserve">1. wenn sie im Einzelfall offenbar nicht den besonderen persönlichen oder wirtschaftlichen Verhältnissen entspricht oder</w:t>
      </w:r>
    </w:p>
    <w:p>
      <w:pPr>
        <w:ind w:left="420"/>
      </w:pPr>
      <w:r>
        <w:t xml:space="preserve">2. wenn der Bezieher der Einkünfte zur Einkommensteuer veranlagt wird, es sei denn, daß der Gewinn auf Grund von Durchschnittssätzen ermittelt wird.</w:t>
      </w:r>
    </w:p>
    <w:p>
      <w:r>
        <w:rPr>
          <w:color w:val="555555"/>
          <w:sz w:val="17"/>
        </w:rPr>
        <w:t xml:space="preserve">Zitiervorschlag: § 5 BSHG§76DV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https://recht.nulegal.eu/gesetze/BSHG%C2%A776DV/5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