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BSHG§47V — Allgemeine Ausbildung</w:t>
      </w:r>
    </w:p>
    <w:p>
      <w:r>
        <w:rPr>
          <w:color w:val="555555"/>
          <w:sz w:val="18"/>
        </w:rPr>
        <w:t xml:space="preserve">Eingliederungshilfe-Verordnung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Zu den Maßnahmen der Eingliederungshilfe für behinderte Menschen gehören auch</w:t>
      </w:r>
    </w:p>
    <w:p>
      <w:pPr>
        <w:ind w:left="420"/>
      </w:pPr>
      <w:r>
        <w:t xml:space="preserve">1. die blindentechnische Grundausbildung,</w:t>
      </w:r>
    </w:p>
    <w:p>
      <w:pPr>
        <w:ind w:left="420"/>
      </w:pPr>
      <w:r>
        <w:t xml:space="preserve">2. Kurse und ähnliche Maßnahmen zugunsten der in § 1 Nr. 5 und 6 genannten Personen, wenn die Maßnahmen erforderlich und geeignet sind, die Verständigung mit anderen Personen zu ermöglichen oder zu erleichtern,</w:t>
      </w:r>
    </w:p>
    <w:p>
      <w:pPr>
        <w:ind w:left="420"/>
      </w:pPr>
      <w:r>
        <w:t xml:space="preserve">3. hauswirtschaftliche Lehrgänge, die erforderlich und geeignet sind, dem behinderten Menschen die Besorgung des Haushalts ganz oder teilweise zu ermöglichen,</w:t>
      </w:r>
    </w:p>
    <w:p>
      <w:pPr>
        <w:ind w:left="420"/>
      </w:pPr>
      <w:r>
        <w:t xml:space="preserve">4. Lehrgänge und ähnliche Maßnahmen, die erforderlich und geeignet sind, den behinderten Menschen zu befähigen, sich ohne fremde Hilfe sicher im Verkehr zu bewegen.</w:t>
      </w:r>
    </w:p>
    <w:p>
      <w:r>
        <w:rPr>
          <w:color w:val="555555"/>
          <w:sz w:val="17"/>
        </w:rPr>
        <w:t xml:space="preserve">Zitiervorschlag: § 16 BSHG§47V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https://recht.nulegal.eu/gesetze/BSHG%C2%A747V/16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BSHG§47V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