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BSHG§47V — Schulische Ausbildung für einen Beruf</w:t>
      </w:r>
    </w:p>
    <w:p>
      <w:r>
        <w:rPr>
          <w:color w:val="555555"/>
          <w:sz w:val="18"/>
        </w:rPr>
        <w:t xml:space="preserve">Eingliederungshilfe-Verordnung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Hilfe zur schulischen Ausbildung für einen angemessenen Beruf im Sinne des § 54 Abs. 1 Satz 1 Nr. 2 des Zwölften Buches Sozialgesetzbuch umfaßt vor allem Hilfe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zur Ausbildung an einer Berufsfachschule,</w:t>
      </w:r>
    </w:p>
    <w:p>
      <w:pPr>
        <w:ind w:left="420"/>
      </w:pPr>
      <w:r>
        <w:t xml:space="preserve">3. zur Ausbildung an einer Berufsaufbauschule,</w:t>
      </w:r>
    </w:p>
    <w:p>
      <w:pPr>
        <w:ind w:left="420"/>
      </w:pPr>
      <w:r>
        <w:t xml:space="preserve">4. zur Ausbildung an einer Fachschule oder höheren Fachschule,</w:t>
      </w:r>
    </w:p>
    <w:p>
      <w:pPr>
        <w:ind w:left="420"/>
      </w:pPr>
      <w:r>
        <w:t xml:space="preserve">5. zur Ausbildung an einer Hochschule oder einer Akademie,</w:t>
      </w:r>
    </w:p>
    <w:p>
      <w:pPr>
        <w:ind w:left="420"/>
      </w:pPr>
      <w:r>
        <w:t xml:space="preserve">6. zum Besuch sonstiger öffentlicher, staatlich anerkannter oder staatlich genehmigter schulischer Ausbildungsstätten,</w:t>
      </w:r>
    </w:p>
    <w:p>
      <w:pPr>
        <w:ind w:left="420"/>
      </w:pPr>
      <w:r>
        <w:t xml:space="preserve">7. zur Ableistung eines Praktikums, das Voraussetzung für den Besuch einer Fachschule oder einer Hochschule oder für die Berufszulassung ist,</w:t>
      </w:r>
    </w:p>
    <w:p>
      <w:pPr>
        <w:ind w:left="420"/>
      </w:pPr>
      <w:r>
        <w:t xml:space="preserve">8. zur Teilnahme am Fernunterricht; § 86 des Dritten Buches Sozialgesetzbuch gilt entsprechend,</w:t>
      </w:r>
    </w:p>
    <w:p>
      <w:pPr>
        <w:ind w:left="420"/>
      </w:pPr>
      <w:r>
        <w:t xml:space="preserve">9. zur Teilnahme an Maßnahmen, die geboten sind, um die schulische Ausbildung für einen angemessenen Beruf vorzubereiten.</w:t>
      </w:r>
    </w:p>
    <w:p>
      <w:r>
        <w:t xml:space="preserve">(2) Die Hilfe nach Absatz 1 wird gewährt, wenn</w:t>
      </w:r>
    </w:p>
    <w:p>
      <w:pPr>
        <w:ind w:left="420"/>
      </w:pPr>
      <w:r>
        <w:t xml:space="preserve">1. zu erwarten ist, dass das Ziel der Ausbildung oder der Vorbereitungsmaßnahmen erreicht wird,</w:t>
      </w:r>
    </w:p>
    <w:p>
      <w:pPr>
        <w:ind w:left="420"/>
      </w:pPr>
      <w:r>
        <w:t xml:space="preserve">2. der beabsichtigte Ausbildungsweg erforderlich ist,</w:t>
      </w:r>
    </w:p>
    <w:p>
      <w:pPr>
        <w:ind w:left="420"/>
      </w:pPr>
      <w:r>
        <w:t xml:space="preserve">3. der Beruf oder die Tätigkeit voraussichtlich eine ausreichende Lebensgrundlage bieten oder, falls dies wegen Art oder Schwere der Behinderung nicht möglich ist, zur Lebensgrundlage in angemessenem Umfang beitragen wird.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13 BSHG§47V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https://recht.nulegal.eu/gesetze/BSHG%C2%A747V/13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