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BSGWidVertrAnO — Erlass von Widerspruchsbescheiden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bei Klagen von Beschäftigten des Bundessozialgerichts aus dem Beamten- oder Richterverhältnis</w:t>
      </w:r>
    </w:p>
    <w:p>
      <w:r>
        <w:rPr>
          <w:color w:val="555555"/>
          <w:sz w:val="18"/>
        </w:rPr>
        <w:t xml:space="preserve">Historische Fassung: Stand 10.06.2019 bis 12.07.2022. Dies ist nicht die aktuelle Fassung.</w:t>
      </w:r>
    </w:p>
    <w:p>
      <w:r>
        <w:t xml:space="preserve">Die Befugnis, Widerspruchsbescheide in beamtenrechtlichen und richterdienstrechtlichen Angelegenheiten von Beschäftigten des Bundessozialgerichts zu erlassen, wird dem Bundesverwaltungsamt übertragen, soweit es die Maßnahme getroffen hat.</w:t>
      </w:r>
    </w:p>
    <w:p>
      <w:r>
        <w:rPr>
          <w:color w:val="555555"/>
          <w:sz w:val="17"/>
        </w:rPr>
        <w:t xml:space="preserve">Zitiervorschlag: § 1 BSGWidVertrAnO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https://recht.nulegal.eu/gesetze/BSGWidVertrAnO/1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