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BSAVfV — Wertprüfung</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Das Bundessortenamt beginnt im Verfahren der Sortenzulassung die Prüfung der Sorte auf landeskulturellen Wert (Wertprüfung), sobald es nach den Ergebnissen der Registerprüfung annimmt, dass die Sorte voraussichtlich unterscheidbar, homogen und beständig ist. Das Bundessortenamt kann mit der Wertprüfung früher, jedoch nicht vor der Registerprüfung beginnen.</w:t>
      </w:r>
    </w:p>
    <w:p>
      <w:r>
        <w:t xml:space="preserve">(2) Auf Antrag kann das Bundessortenamt die Wertprüfung später als nach Absatz 1 Satz 1 beginnen oder sie, falls es sie bereits begonnen hat, aussetzen, wenn ein wichtiger Grund vorliegt, insbesondere wenn der Antragsteller ohne Verschulden nicht über das für die Wertprüfung erforderliche Saatgut verfügt. In diesem Fall setzt es dem Antragsteller eine Frist, innerhalb derer das erforderliche Saatgut vorzulegen ist.</w:t>
      </w:r>
    </w:p>
    <w:p>
      <w:r>
        <w:t xml:space="preserve">(3) Das Bundessortenamt kann die Wertprüfung von Amts wegen aussetzen, wenn sich in der Registerprüfung Zweifel hinsichtlich der Unterscheidbarkeit der Sorte oder Mängel in der Homogenität oder Beständigkeit ergeben haben.</w:t>
      </w:r>
    </w:p>
    <w:p>
      <w:r>
        <w:t xml:space="preserve">(4) Die Wertprüfung dauert in der Regel drei Ertragsjahre.</w:t>
      </w:r>
    </w:p>
    <w:p>
      <w:r>
        <w:t xml:space="preserve">(5) Bei der Wertprüfung kann das Bundessortenamt auch Ergebnisse der Registerprüfung heranziehen.</w:t>
      </w:r>
    </w:p>
    <w:p>
      <w:r>
        <w:rPr>
          <w:color w:val="555555"/>
          <w:sz w:val="17"/>
        </w:rPr>
        <w:t xml:space="preserve">Zitiervorschlag: § 3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