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BRegAmtsWoVwVs</w:t>
      </w:r>
    </w:p>
    <w:p>
      <w:r>
        <w:rPr>
          <w:color w:val="555555"/>
          <w:sz w:val="18"/>
        </w:rPr>
        <w:t xml:space="preserve">Vorschriften über die Verwaltung und Bewirtschaftung der Amtswohnungen der Mitglieder der Bundesregierung (Anlage zu § 5 der Bestimmungen über Amtswohnungen, Umzugskostenentschädigung, Tagegelder und Entschädigung für Reisekosten der Mitglieder der Bundesregierung)</w:t>
      </w:r>
    </w:p>
    <w:p>
      <w:r>
        <w:rPr>
          <w:color w:val="555555"/>
          <w:sz w:val="18"/>
        </w:rPr>
        <w:t xml:space="preserve">Historische Fassung: Stand 10.06.2019 bis 25.11.2025. Dies ist nicht die aktuelle Fassung.</w:t>
      </w:r>
    </w:p>
    <w:p>
      <w:r>
        <w:t xml:space="preserve">Die Amtswohnung wird auf Kosten des Bundes innerhalb der verfügbaren Haushaltsmittel baulich unterhalten und auch sonst instand gehalten. Zur Instandhaltung gehört auch</w:t>
      </w:r>
    </w:p>
    <w:p>
      <w:pPr>
        <w:ind w:left="420"/>
      </w:pPr>
      <w:r>
        <w:t xml:space="preserve">a) das Reinigen der Schornsteine;</w:t>
      </w:r>
    </w:p>
    <w:p>
      <w:pPr>
        <w:ind w:left="420"/>
      </w:pPr>
      <w:r>
        <w:t xml:space="preserve">b) das Bohnern und Abreiben der Fußböden und Fußleisten der Repräsentationsräume in den durch den Gebrauch und das Erhaltungsbedürfnis bedingten Fristen;</w:t>
      </w:r>
    </w:p>
    <w:p>
      <w:pPr>
        <w:ind w:left="420"/>
      </w:pPr>
      <w:r>
        <w:t xml:space="preserve">c) das Reinigen, Abnehmen und Wiederanbringen aus Bundesmitteln beschaffter Fenstermarkisen, Fensterjalousien, Schutzzelte über Balkons und dergleichen.</w:t>
      </w:r>
    </w:p>
    <w:p>
      <w:r>
        <w:rPr>
          <w:color w:val="555555"/>
          <w:sz w:val="17"/>
        </w:rPr>
        <w:t xml:space="preserve">Zitiervorschlag: § 2 BRegAmtsWoVwVs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https://recht.nulegal.eu/gesetze/BRegAmtsWoVwVs/2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