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44c BRRG</w:t>
      </w:r>
    </w:p>
    <w:p>
      <w:r>
        <w:rPr>
          <w:color w:val="555555"/>
          <w:sz w:val="18"/>
        </w:rPr>
        <w:t xml:space="preserve">Beamtenrechtsrahmengesetz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44c BRRG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https://recht.nulegal.eu/gesetze/BRRG/44c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