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137 BRRG</w:t>
      </w:r>
    </w:p>
    <w:p>
      <w:r>
        <w:rPr>
          <w:color w:val="555555"/>
          <w:sz w:val="18"/>
        </w:rPr>
        <w:t xml:space="preserve">Beamtenrechtsrahmengesetz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(Übergangsvorschrift)</w:t>
      </w:r>
    </w:p>
    <w:p>
      <w:r>
        <w:rPr>
          <w:color w:val="555555"/>
          <w:sz w:val="17"/>
        </w:rPr>
        <w:t xml:space="preserve">Zitiervorschlag: § 137 BRRG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https://recht.nulegal.eu/gesetze/BRRG/137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