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Die Zulassung zum Vorbereitungsdienst einer Laufbahn darf nicht deshalb abgelehnt werden, weil der Bewerber die für seine Laufbahn vorgeschriebene Vorbildung (§ 13) im Bereich eines anderen Dienstherrn erworben hat.</w:t>
      </w:r>
    </w:p>
    <w:p>
      <w:r>
        <w:t xml:space="preserve">(2) Wer unter den Voraussetzungen der §§ 13 bis 14c die Befähigung für eine Laufbahn erworben hat, besitzt die Befähigung für entsprechende Laufbahnen bei allen Dienstherren im Geltungsbereich dieses Gesetzes. Das gleiche gilt, wenn die Befähigung auf Grund der Maßgaben in Anlage I Kapitel XIX Sachgebiet A Abschnitt III Nr. 2 Buchstabe c oder Nr. 3 Buchstabe b des Einigungsvertrages vom 31. August 1990 in Verbindung mit Artikel 1 des Gesetzes vom 23. September 1990 (BGBl. 1990 II S. 885, 1141) festgestellt worden ist und der Beamte die laufbahnrechtliche Probezeit erfolgreich abgeleistet hat.</w:t>
      </w:r>
    </w:p>
    <w:p>
      <w:r>
        <w:rPr>
          <w:color w:val="555555"/>
          <w:sz w:val="17"/>
        </w:rPr>
        <w:t xml:space="preserve">Zitiervorschlag: § 122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