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8 BRKG 2005 — Auslagenerstattung bei längerem Aufenthalt am Geschäftsort</w:t>
      </w:r>
    </w:p>
    <w:p>
      <w:r>
        <w:rPr>
          <w:color w:val="555555"/>
          <w:sz w:val="18"/>
        </w:rPr>
        <w:t xml:space="preserve">Bundesreisekostengesetz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Dauert der dienstlich veranlasste Aufenthalt an demselben auswärtigen Geschäftsort länger als 14 Tage, wird vom 15. Tag an ein um 50 Prozent ermäßigtes Tagegeld gewährt; in besonderen Fällen kann die oberste Dienstbehörde oder die von ihr ermächtigte Behörde auf eine Ermäßigung des Tagegeldes verzichten. Notwendige Übernachtungskosten werden erstattet; ein pauschales Übernachtungsgeld nach § 7 Abs. 1 wird nicht gewährt. Als Reisebeihilfe für Heimfahrten werden für jeweils 14 Tage des Aufenthalts am Geschäftsort je nach benutztem Beförderungsmittel Fahrt- oder Flugkosten bis zur Höhe des in § 4 Abs. 1 Satz 1 oder 3 oder in § 5 Abs. 1 genannten Betrages gewährt. Wird der Geschäftsort aufgrund von Heimfahrten verlassen, wird für die Zeit des Aufenthalts in der Wohnung Tagegeld nicht gewährt.</w:t>
      </w:r>
    </w:p>
    <w:p>
      <w:r>
        <w:rPr>
          <w:color w:val="555555"/>
          <w:sz w:val="17"/>
        </w:rPr>
        <w:t xml:space="preserve">Zitiervorschlag: § 8 BRKG 2005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https://recht.nulegal.eu/gesetze/BRKG%202005/8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8 BRKG 2005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