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BRK-Gesetz (Bayern)</w:t>
      </w:r>
    </w:p>
    <w:p>
      <w:r>
        <w:rPr>
          <w:color w:val="555555"/>
          <w:sz w:val="18"/>
        </w:rPr>
        <w:t xml:space="preserve">Gesetz über die Rechtsstellung des Bayerischen Roten Kreuzes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BRK-Gesetz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https://recht.nulegal.eu/gesetze/BRK-Gesetz/eingangsformel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