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BRK-Gesetz (Bayern) — Aufgaben</w:t>
      </w:r>
    </w:p>
    <w:p>
      <w:r>
        <w:rPr>
          <w:color w:val="555555"/>
          <w:sz w:val="18"/>
        </w:rPr>
        <w:t xml:space="preserve">Gesetz über die Rechtsstellung des Bayerischen Roten Kreuzes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Bayerische Rote Kreuz erfüllt in Bayern die Aufgaben des Deutschen Roten Kreuzes als nationaler Rotkreuzgesellschaft im Sinn der Genfer Rotkreuz-Abkommen vom 12. August 1949. Es nimmt Aufgaben im Zivil- und Katastrophenschutz sowie im Gesundheits- und Wohlfahrtswesen wahr.</w:t>
      </w:r>
    </w:p>
    <w:p>
      <w:r>
        <w:rPr>
          <w:color w:val="555555"/>
          <w:sz w:val="17"/>
        </w:rPr>
        <w:t xml:space="preserve">Zitiervorschlag: Art 2 BRK-Gesetz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https://recht.nulegal.eu/gesetze/BRK-Gesetz/2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