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BRHG 1985 — Sitz und Organisation</w:t>
      </w:r>
    </w:p>
    <w:p>
      <w:r>
        <w:rPr>
          <w:color w:val="555555"/>
          <w:sz w:val="18"/>
        </w:rPr>
        <w:t xml:space="preserve">Bundesrechnungshofgesetz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Bundesrechnungshof hat seinen Sitz in Bonn. Er kann Außenstellen einrichten.</w:t>
      </w:r>
    </w:p>
    <w:p>
      <w:r>
        <w:t xml:space="preserve">(2) Der Bundesrechnungshof gliedert sich in Prüfungsabteilungen und Prüfungsgebiete. Für bestimmte Aufgaben können Prüfungsgruppen gebildet werden. Für die Verwaltung besteht eine Präsidialabteilung.</w:t>
      </w:r>
    </w:p>
    <w:p>
      <w:r>
        <w:rPr>
          <w:color w:val="555555"/>
          <w:sz w:val="17"/>
        </w:rPr>
        <w:t xml:space="preserve">Zitiervorschlag: § 2 BRHG 1985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https://recht.nulegal.eu/gesetze/BRHG%201985/2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