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22e BRGO 2025 — Ausschluss von Mitgliedern des Bundesrates</w:t>
      </w:r>
    </w:p>
    <w:p>
      <w:r>
        <w:rPr>
          <w:color w:val="555555"/>
          <w:sz w:val="18"/>
        </w:rPr>
        <w:t xml:space="preserve">Geschäftsordnung des Bundesrates</w:t>
      </w:r>
    </w:p>
    <w:p>
      <w:r>
        <w:rPr>
          <w:color w:val="555555"/>
          <w:sz w:val="18"/>
        </w:rPr>
        <w:t xml:space="preserve">Stand: 29.05.2025 (konsolidierte Textfassung, kein amtliches Inkrafttretensdatum)</w:t>
      </w:r>
    </w:p>
    <w:p>
      <w:r>
        <w:t xml:space="preserve">(1) Wegen einer schwerwiegenden Verletzung der Ordnung oder der Würde des Bundesrates kann die Präsidentin oder der Präsident, auch ohne dass ein Sach- oder Ordnungsruf ergangen ist, ein Mitglied des Bundesrates von der Sitzung ausschließen. Das Gleiche gilt, wenn ein Mitglied in derselben Sitzung dreimal zur Sache oder zur Ordnung gerufen und beim zweiten Mal auf die Folgen eines dritten Rufes hingewiesen worden ist. Bis zum Schluss der Sitzung muss die Präsidentin oder der Präsident bekanntgeben, für wie viele Sitzungen das betroffene Mitglied ausgeschlossen wird. Ein Mitglied des Bundesrates kann von bis zu fünf Plenarsitzungen ausgeschlossen werden.</w:t>
      </w:r>
    </w:p>
    <w:p>
      <w:r>
        <w:t xml:space="preserve">(2) Ein Sitzungsausschluss kann auch nachträglich, spätestens in der auf die schwerwiegende Verletzung der Ordnung oder der Würde des Bundesrates folgenden Sitzung ausgesprochen werden, wenn die Präsidentin oder der Präsident während der Sitzung ausdrücklich eine Verletzung der Ordnung oder der Würde des Hauses festgestellt und sich einen nachträglichen Sitzungsausschluss vorbehalten hat. Ein bereits erteilter Ordnungsruf schließt einen nachträglichen Sitzungsausschluss nicht aus. Absatz 1 Satz 3 und 4 gilt entsprechend.</w:t>
      </w:r>
    </w:p>
    <w:p>
      <w:r>
        <w:t xml:space="preserve">(3) Das ausgeschlossene Mitglied hat den Sitzungssaal sofort zu verlassen. Kommt das Mitglied dieser Aufforderung nicht nach, so unterbricht die Präsidentin oder der Präsident die Sitzung. Das Mitglied ist damit ohne Weiteres von den nächsten drei Sitzungen ausgeschlossen. Die Präsidentin oder der Präsident stellt dies nach Wiedereintritt in die Sitzung fest.</w:t>
      </w:r>
    </w:p>
    <w:p>
      <w:r>
        <w:t xml:space="preserve">(4) Das betroffene Mitglied darf während der Dauer des Ausschlusses auch nicht an Sitzungen der Europakammer oder der Ausschüsse teilnehmen.</w:t>
      </w:r>
    </w:p>
    <w:p>
      <w:r>
        <w:rPr>
          <w:color w:val="555555"/>
          <w:sz w:val="17"/>
        </w:rPr>
        <w:t xml:space="preserve">Zitiervorschlag: § 22e BRGO 2025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https://recht.nulegal.eu/gesetze/BRGO%202025/22e</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