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BRGO 1966 — Stellung der Vizepräsidenten</w:t>
      </w:r>
    </w:p>
    <w:p>
      <w:r>
        <w:rPr>
          <w:color w:val="555555"/>
          <w:sz w:val="18"/>
        </w:rPr>
        <w:t xml:space="preserve">Geschäftsordnung des Bundesrates</w:t>
      </w:r>
    </w:p>
    <w:p>
      <w:r>
        <w:rPr>
          <w:color w:val="555555"/>
          <w:sz w:val="18"/>
        </w:rPr>
        <w:t xml:space="preserve">Historische Fassung: Stand 10.06.2019 bis 29.05.2025. Dies ist nicht die aktuelle Fassung.</w:t>
      </w:r>
    </w:p>
    <w:p>
      <w:r>
        <w:t xml:space="preserve">(1) Die Vizepräsidenten vertreten den Präsidenten im Falle seiner Verhinderung oder bei vorzeitiger Beendigung seines Amtes nach Maßgabe ihrer Reihenfolge. Ein Fall der Verhinderung liegt auch vor, solange der Präsident des Bundesrates nach Artikel 57 des Grundgesetzes die Befugnisse des Bundespräsidenten wahrnimmt.</w:t>
      </w:r>
    </w:p>
    <w:p>
      <w:r>
        <w:t xml:space="preserve">(2) Die Vizepräsidenten beraten und unterstützen den Präsidenten bei der Erledigung seiner Aufgaben.</w:t>
      </w:r>
    </w:p>
    <w:p>
      <w:r>
        <w:rPr>
          <w:color w:val="555555"/>
          <w:sz w:val="17"/>
        </w:rPr>
        <w:t xml:space="preserve">Zitiervorschlag: § 7 BRGO 1966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https://recht.nulegal.eu/gesetze/BRGO%201966/7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BRGO 1966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