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BRGO 1966 — Geschäftsjahr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Historische Fassung: Stand 10.06.2019 bis 29.05.2025. Dies ist nicht die aktuelle Fassung.</w:t>
      </w:r>
    </w:p>
    <w:p>
      <w:r>
        <w:t xml:space="preserve">Das Geschäftsjahr des Bundesrates beginnt am 1. November eines jeden Jahres und endet am 31. Oktober des folgenden Jahres.</w:t>
      </w:r>
    </w:p>
    <w:p>
      <w:r>
        <w:rPr>
          <w:color w:val="555555"/>
          <w:sz w:val="17"/>
        </w:rPr>
        <w:t xml:space="preserve">Zitiervorschlag: § 3 BRGO 1966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https://recht.nulegal.eu/gesetze/BRGO%201966/3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