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22b BRGO 1966 — Sachruf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24.04.2021 bis 29.05.2025. Dies ist nicht die aktuelle Fassung.</w:t>
      </w:r>
    </w:p>
    <w:p>
      <w:r>
        <w:t xml:space="preserve">Die Präsidentin oder der Präsident kann eine Rednerin oder einen Redner, die oder der vom Beratungsgegenstand abschweift, zur Sache verweisen.</w:t>
      </w:r>
    </w:p>
    <w:p>
      <w:r>
        <w:rPr>
          <w:color w:val="555555"/>
          <w:sz w:val="17"/>
        </w:rPr>
        <w:t xml:space="preserve">Zitiervorschlag: § 22b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https://recht.nulegal.eu/gesetze/BRGO%201966/22b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