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BRAO — Aufgaben des Schatzmeisters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Schatzmeister verwaltet das Vermögen der Kammer nach den Weisungen des Präsidiums. Er ist berechtigt, Geld in Empfang zu nehmen.</w:t>
      </w:r>
    </w:p>
    <w:p>
      <w:r>
        <w:t xml:space="preserve">(2) Der Schatzmeister überwacht den Eingang der Beiträge.</w:t>
      </w:r>
    </w:p>
    <w:p>
      <w:r>
        <w:rPr>
          <w:color w:val="555555"/>
          <w:sz w:val="17"/>
        </w:rPr>
        <w:t xml:space="preserve">Zitiervorschlag: § 83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