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81 BRAO — Berichte über die Tätigkeit der Kammer und über Wahlergebnisse</w:t>
      </w:r>
    </w:p>
    <w:p>
      <w:r>
        <w:rPr>
          <w:color w:val="555555"/>
          <w:sz w:val="18"/>
        </w:rPr>
        <w:t xml:space="preserve">Bundesrechtsanwaltsordnung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Der Präsident erstattet der Landesjustizverwaltung jährlich Bericht über die Tätigkeit der Kammer und des Vorstandes.</w:t>
      </w:r>
    </w:p>
    <w:p>
      <w:r>
        <w:t xml:space="preserve">(2) Der Präsident zeigt das Ergebnis der Wahlen zum Vorstand und zum Präsidium alsbald der Landesjustizverwaltung und der Bundesrechtsanwaltskammer an.</w:t>
      </w:r>
    </w:p>
    <w:p>
      <w:r>
        <w:rPr>
          <w:color w:val="555555"/>
          <w:sz w:val="17"/>
        </w:rPr>
        <w:t xml:space="preserve">Zitiervorschlag: § 81 BRAO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https://recht.nulegal.eu/gesetze/BRAO/81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