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BRAO — Aufgaben des Präsidiums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Präsidium erledigt die Geschäfte des Vorstandes, die ihm durch dieses Gesetz oder durch Beschluß des Vorstandes übertragen werden.</w:t>
      </w:r>
    </w:p>
    <w:p>
      <w:r>
        <w:t xml:space="preserve">(2) Das Präsidium beschließt über die Verwaltung des Kammervermögens. Es berichtet hierüber dem Vorstand jedes Vierteljahr.</w:t>
      </w:r>
    </w:p>
    <w:p>
      <w:r>
        <w:rPr>
          <w:color w:val="555555"/>
          <w:sz w:val="17"/>
        </w:rPr>
        <w:t xml:space="preserve">Zitiervorschlag: § 79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