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BRAO — Recht zur Ablehnung der Wahl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Wahl zum Mitglied des Vorstandes kann ablehnen,</w:t>
      </w:r>
    </w:p>
    <w:p>
      <w:pPr>
        <w:ind w:left="420"/>
      </w:pPr>
      <w:r>
        <w:t xml:space="preserve">1. wer das fünfundsechzigste Lebensjahr vollendet hat;</w:t>
      </w:r>
    </w:p>
    <w:p>
      <w:pPr>
        <w:ind w:left="420"/>
      </w:pPr>
      <w:r>
        <w:t xml:space="preserve">2. wer in den letzten vier Jahren Mitglied des Vorstandes gewesen ist;</w:t>
      </w:r>
    </w:p>
    <w:p>
      <w:pPr>
        <w:ind w:left="420"/>
      </w:pPr>
      <w:r>
        <w:t xml:space="preserve">3. wer aus gesundheitlichen Gründen nicht nur vorübergehend die Tätigkeit im Vorstand nicht ordnungsgemäß ausüben kann.</w:t>
      </w:r>
    </w:p>
    <w:p>
      <w:r>
        <w:rPr>
          <w:color w:val="555555"/>
          <w:sz w:val="17"/>
        </w:rPr>
        <w:t xml:space="preserve">Zitiervorschlag: § 67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