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BRAO — Pflicht zur Übernahme der Prozessvertretung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Rechtsanwalt muß im gerichtlichen Verfahren die Vertretung einer Partei oder die Beistandschaft übernehmen,</w:t>
      </w:r>
    </w:p>
    <w:p>
      <w:pPr>
        <w:ind w:left="420"/>
      </w:pPr>
      <w:r>
        <w:t xml:space="preserve">1. wenn er der Partei auf Grund des § 121 der Zivilprozeßordnung, des § 4a Abs. 2 der Insolvenzordnung oder auf Grund anderer gesetzlicher Vorschriften zur vorläufig unentgeltlichen Wahrnehmung ihrer Rechte beigeordnet ist;</w:t>
      </w:r>
    </w:p>
    <w:p>
      <w:pPr>
        <w:ind w:left="420"/>
      </w:pPr>
      <w:r>
        <w:t xml:space="preserve">2. wenn er der Partei auf Grund der §§ 78b, 78c der Zivilprozeßordnung beigeordnet ist;</w:t>
      </w:r>
    </w:p>
    <w:p>
      <w:pPr>
        <w:ind w:left="420"/>
      </w:pPr>
      <w:r>
        <w:t xml:space="preserve">3. wenn er dem Antragsgegner auf Grund des § 138 des Gesetzes über das Verfahren in Familiensachen und in den Angelegenheiten der freiwilligen Gerichtsbarkeit als Beistand beigeordnet ist.</w:t>
      </w:r>
    </w:p>
    <w:p>
      <w:r>
        <w:t xml:space="preserve">(2) Der Rechtsanwalt kann beantragen, die Beiordnung aufzuheben, wenn hierfür wichtige Gründe vorliegen.</w:t>
      </w:r>
    </w:p>
    <w:p>
      <w:r>
        <w:rPr>
          <w:color w:val="555555"/>
          <w:sz w:val="17"/>
        </w:rPr>
        <w:t xml:space="preserve">Zitiervorschlag: § 48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