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BRAO — Recht zur Beratung und Vertretung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Rechtsanwalt ist der berufene unabhängige Berater und Vertreter in allen Rechtsangelegenheiten.</w:t>
      </w:r>
    </w:p>
    <w:p>
      <w:r>
        <w:t xml:space="preserve">(2) Sein Recht, in Rechtsangelegenheiten aller Art vor Gerichten, Schiedsgerichten oder Behörden aufzutreten, kann nur durch ein Bundesgesetz beschränkt werden.</w:t>
      </w:r>
    </w:p>
    <w:p>
      <w:r>
        <w:t xml:space="preserve">(3) Jedermann hat im Rahmen der gesetzlichen Vorschriften das Recht, sich in Rechtsangelegenheiten aller Art durch einen Rechtsanwalt seiner Wahl beraten und vor Gerichten, Schiedsgerichten oder Behörden vertreten zu lassen.</w:t>
      </w:r>
    </w:p>
    <w:p>
      <w:r>
        <w:rPr>
          <w:color w:val="555555"/>
          <w:sz w:val="17"/>
        </w:rPr>
        <w:t xml:space="preserve">Zitiervorschlag: § 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