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206 BRAO — Ausländische Rechtsanwaltsberufe; Verordnungsermächtigung</w:t>
      </w:r>
    </w:p>
    <w:p>
      <w:r>
        <w:rPr>
          <w:color w:val="555555"/>
          <w:sz w:val="18"/>
        </w:rPr>
        <w:t xml:space="preserve">Bundesrechtsanwaltsordnung</w:t>
      </w:r>
    </w:p>
    <w:p>
      <w:r>
        <w:rPr>
          <w:color w:val="555555"/>
          <w:sz w:val="18"/>
        </w:rPr>
        <w:t xml:space="preserve">Stand: 16.03.2023 (konsolidierte Textfassung, kein amtliches Inkrafttretensdatum)</w:t>
      </w:r>
    </w:p>
    <w:p>
      <w:r>
        <w:t xml:space="preserve">(1) Angehörige solcher ausländischer Berufe, die in der Rechtsverordnung nach Absatz 2 aufgeführt sind, dürfen sich zur Erbringung von Rechtsdienstleistungen in der Bundesrepublik Deutschland niederlassen, wenn sie</w:t>
      </w:r>
    </w:p>
    <w:p>
      <w:pPr>
        <w:ind w:left="420"/>
      </w:pPr>
      <w:r>
        <w:t xml:space="preserve">1. nach dem Recht des Herkunftsstaats befugt sind, den Beruf im Herkunftsstaat auszuüben, und</w:t>
      </w:r>
    </w:p>
    <w:p>
      <w:pPr>
        <w:ind w:left="420"/>
      </w:pPr>
      <w:r>
        <w:t xml:space="preserve">2. auf Antrag in die für den Ort der Niederlassung zuständige Rechtsanwaltskammer aufgenommen wurden.</w:t>
      </w:r>
    </w:p>
    <w:p>
      <w:r>
        <w:t xml:space="preserve">(2) Das Bundesministerium der Justiz und für Verbraucherschutz kann durch Rechtsverordnung ohne Zustimmung des Bundesrates diejenigen Berufe aus Mitgliedstaaten der Welthandelsorganisation mit Ausnahme</w:t>
      </w:r>
    </w:p>
    <w:p>
      <w:pPr>
        <w:ind w:left="420"/>
      </w:pPr>
      <w:r>
        <w:t xml:space="preserve">1. der Mitgliedstaaten der Europäischen Union,</w:t>
      </w:r>
    </w:p>
    <w:p>
      <w:pPr>
        <w:ind w:left="420"/>
      </w:pPr>
      <w:r>
        <w:t xml:space="preserve">2. der Vertragsstaaten des Europäischen Wirtschaftsraums und</w:t>
      </w:r>
    </w:p>
    <w:p>
      <w:pPr>
        <w:ind w:left="420"/>
      </w:pPr>
      <w:r>
        <w:t xml:space="preserve">3. der Schweiz</w:t>
      </w:r>
    </w:p>
    <w:p>
      <w:r>
        <w:t xml:space="preserve">festlegen, die in Bezug auf die Ausbildung zum Beruf und die Befugnisse des Berufsträgers dem Beruf des Rechtsanwalts nach diesem Gesetz entsprechen. Das Bundesministerium der Justiz und für Verbraucherschutz kann durch Rechtsverordnung ohne Zustimmung des Bundesrates diejenigen Berufe aus Staaten, die nicht Mitgliedstaaten der Welthandelsorganisation sind, festlegen, die in Bezug auf die Ausbildung zum Beruf und die Befugnisse des Berufsträgers dem Beruf des Rechtsanwalts nach diesem Gesetz entsprechen und für die außerdem die Gegenseitigkeit verbürgt ist.</w:t>
      </w:r>
    </w:p>
    <w:p>
      <w:r>
        <w:t xml:space="preserve">(3) Die Befugnis zur Erbringung von Rechtsdienstleistungen nach Absatz 1 erstreckt sich</w:t>
      </w:r>
    </w:p>
    <w:p>
      <w:pPr>
        <w:ind w:left="420"/>
      </w:pPr>
      <w:r>
        <w:t xml:space="preserve">1. für Angehörige von Berufen nach Absatz 2 Satz 1 auf die Gebiete des Rechts des Herkunftsstaats und des Völkerrechts,</w:t>
      </w:r>
    </w:p>
    <w:p>
      <w:pPr>
        <w:ind w:left="420"/>
      </w:pPr>
      <w:r>
        <w:t xml:space="preserve">2. für Angehörige von Berufen nach Absatz 2 Satz 2 auf das Gebiet des Rechts des Herkunftsstaats.</w:t>
      </w:r>
    </w:p>
    <w:p>
      <w:r>
        <w:rPr>
          <w:color w:val="555555"/>
          <w:sz w:val="17"/>
        </w:rPr>
        <w:t xml:space="preserve">Zitiervorschlag: § 206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https://recht.nulegal.eu/gesetze/BRAO/206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