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 BRAO — Vertretung der Rechtsanwaltskammern in der Hauptversammlung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Rechtsanwaltskammern werden in der Hauptversammlung durch ihre Präsidenten vertreten.</w:t>
      </w:r>
    </w:p>
    <w:p>
      <w:r>
        <w:t xml:space="preserve">(2) Der Präsident einer Rechtsanwaltskammer kann durch ein anderes Vorstandsmitglied vertreten werden.</w:t>
      </w:r>
    </w:p>
    <w:p>
      <w:r>
        <w:rPr>
          <w:color w:val="555555"/>
          <w:sz w:val="17"/>
        </w:rPr>
        <w:t xml:space="preserve">Zitiervorschlag: § 188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