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182 BRAO — Wahlperiode und vorzeitiges Ausscheiden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Mitglieder des Präsidiums werden auf vier Jahre gewählt.</w:t>
      </w:r>
    </w:p>
    <w:p>
      <w:r>
        <w:t xml:space="preserve">(2) Scheidet ein Mitglied vorzeitig aus, so wird für den Rest seiner Amtszeit ein neues Mitglied gewählt.</w:t>
      </w:r>
    </w:p>
    <w:p>
      <w:r>
        <w:t xml:space="preserve">(3) Ein Rechtsanwalt scheidet als Mitglied des Präsidiums vorzeitig aus,</w:t>
      </w:r>
    </w:p>
    <w:p>
      <w:pPr>
        <w:ind w:left="420"/>
      </w:pPr>
      <w:r>
        <w:t xml:space="preserve">1. wenn er nicht mehr Mitglied des Vorstandes einer Rechtsanwaltskammer ist;</w:t>
      </w:r>
    </w:p>
    <w:p>
      <w:pPr>
        <w:ind w:left="420"/>
      </w:pPr>
      <w:r>
        <w:t xml:space="preserve">2. wenn er sein Amt niederlegt.</w:t>
      </w:r>
    </w:p>
    <w:p>
      <w:r>
        <w:t xml:space="preserve">Der Rechtsanwalt hat die Erklärung, daß er das Amt niederlege, dem Präsidium gegenüber schriftlich abzugeben. Die Erklärung kann nicht widerrufen werden.</w:t>
      </w:r>
    </w:p>
    <w:p>
      <w:r>
        <w:t xml:space="preserve">(4) Die Mitgliedschaft im Präsidium ruht, solange die Mitgliedschaft im Vorstand einer Rechtsanwaltskammer ruht.</w:t>
      </w:r>
    </w:p>
    <w:p>
      <w:r>
        <w:rPr>
          <w:color w:val="555555"/>
          <w:sz w:val="17"/>
        </w:rPr>
        <w:t xml:space="preserve">Zitiervorschlag: § 182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