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 BRAO — Mitteilung des Wahlergebnisses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des Wahlausschusses teilt das Ergebnis der Wahlen dem Bundesministerium der Justiz und für Verbraucherschutz mit.</w:t>
      </w:r>
    </w:p>
    <w:p>
      <w:r>
        <w:t xml:space="preserve">(2) Die Anträge der vom Wahlausschuß benannten Rechtsanwälte, sie beim Bundesgerichtshof zuzulassen, sind der Mitteilung beizufügen.</w:t>
      </w:r>
    </w:p>
    <w:p>
      <w:r>
        <w:rPr>
          <w:color w:val="555555"/>
          <w:sz w:val="17"/>
        </w:rPr>
        <w:t xml:space="preserve">Zitiervorschlag: § 169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