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BRAO — Prüfung des Wahlausschusses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Wahlausschuß prüft, ob der Vorgeschlagene die sachlichen und persönlichen Voraussetzungen für die Tätigkeit als Rechtsanwalt bei dem Bundesgerichtshof besitzt.</w:t>
      </w:r>
    </w:p>
    <w:p>
      <w:r>
        <w:t xml:space="preserve">(2) Zur Vorbereitung der Wahl bestellt der Wahlausschuß zwei seiner Mitglieder als Berichterstatter.</w:t>
      </w:r>
    </w:p>
    <w:p>
      <w:r>
        <w:rPr>
          <w:color w:val="555555"/>
          <w:sz w:val="17"/>
        </w:rPr>
        <w:t xml:space="preserve">Zitiervorschlag: § 167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