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Bescheid soll enthalten</w:t>
      </w:r>
    </w:p>
    <w:p>
      <w:pPr>
        <w:ind w:left="420"/>
      </w:pPr>
      <w:r>
        <w:t xml:space="preserve">1. die Bezeichnung der erlassenden Behörde,</w:t>
      </w:r>
    </w:p>
    <w:p>
      <w:pPr>
        <w:ind w:left="420"/>
      </w:pPr>
      <w:r>
        <w:t xml:space="preserve">2. die Personalangaben des Berechtigten,</w:t>
      </w:r>
    </w:p>
    <w:p>
      <w:pPr>
        <w:ind w:left="420"/>
      </w:pPr>
      <w:r>
        <w:t xml:space="preserve">3. die Personalangaben des Verfolgten, soweit dieser mit dem Berechtigten nicht personengleich ist,</w:t>
      </w:r>
    </w:p>
    <w:p>
      <w:pPr>
        <w:ind w:left="420"/>
      </w:pPr>
      <w:r>
        <w:t xml:space="preserve">4. die Bezeichnung der dem Bescheid zugrunde liegenden Entscheidungen oder gütlichen Einigungen,</w:t>
      </w:r>
    </w:p>
    <w:p>
      <w:pPr>
        <w:ind w:left="420"/>
      </w:pPr>
      <w:r>
        <w:t xml:space="preserve">5. die Angabe der Höhe der rückerstattungsrechtlichen Ansprüche unter Berücksichtigung des § 23,</w:t>
      </w:r>
    </w:p>
    <w:p>
      <w:pPr>
        <w:ind w:left="420"/>
      </w:pPr>
      <w:r>
        <w:t xml:space="preserve">6. die Angabe der Höhe des insgesamt geschuldeten Geldbetrags,</w:t>
      </w:r>
    </w:p>
    <w:p>
      <w:pPr>
        <w:ind w:left="420"/>
      </w:pPr>
      <w:r>
        <w:t xml:space="preserve">7. die Aufteilung des Geldbetrags gemäß § 32,</w:t>
      </w:r>
    </w:p>
    <w:p>
      <w:pPr>
        <w:ind w:left="420"/>
      </w:pPr>
      <w:r>
        <w:t xml:space="preserve">8. die Anrechnung von Vorleistungen oder Darlehen (§ 36),</w:t>
      </w:r>
    </w:p>
    <w:p>
      <w:pPr>
        <w:ind w:left="420"/>
      </w:pPr>
      <w:r>
        <w:t xml:space="preserve">9. die Angabe der Leistungsempfänger im Falle des § 37,</w:t>
      </w:r>
    </w:p>
    <w:p>
      <w:pPr>
        <w:ind w:left="420"/>
      </w:pPr>
      <w:r>
        <w:t xml:space="preserve">10. den Hinweis auf die im Rahmen des § 34 zu zahlenden Zinsen,</w:t>
      </w:r>
    </w:p>
    <w:p>
      <w:pPr>
        <w:ind w:left="420"/>
      </w:pPr>
      <w:r>
        <w:t xml:space="preserve">11. die Gründe für die Aufteilung des Geldbetrags,</w:t>
      </w:r>
    </w:p>
    <w:p>
      <w:pPr>
        <w:ind w:left="420"/>
      </w:pPr>
      <w:r>
        <w:t xml:space="preserve">12. die Belehrung über den Rechtsbehelf,</w:t>
      </w:r>
    </w:p>
    <w:p>
      <w:pPr>
        <w:ind w:left="420"/>
      </w:pPr>
      <w:r>
        <w:t xml:space="preserve">13. das Datum und die Unterschrift.</w:t>
      </w:r>
    </w:p>
    <w:p>
      <w:r>
        <w:t xml:space="preserve">(2) Im Falle des § 38 Abs. 1 Satz 2 soll der Bescheid ferner enthalten die Gründe für die Abänderung oder Ergänzung gemäß § 14 Abs. 1.</w:t>
      </w:r>
    </w:p>
    <w:p>
      <w:r>
        <w:rPr>
          <w:color w:val="555555"/>
          <w:sz w:val="17"/>
        </w:rPr>
        <w:t xml:space="preserve">Zitiervorschlag: § 39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