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BRüG</w:t>
      </w:r>
    </w:p>
    <w:p>
      <w:r>
        <w:rPr>
          <w:color w:val="555555"/>
          <w:sz w:val="18"/>
        </w:rPr>
        <w:t xml:space="preserve">Bundesrückerstattungsgesetz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rückerstattungsrechtlichen Ansprüche (§§ 1, 3) werden für den einzelnen Berechtigten in einem Bescheid (§ 38) zusammengefaßt und nach den folgenden Vorschriften befriedigt.</w:t>
      </w:r>
    </w:p>
    <w:p>
      <w:r>
        <w:t xml:space="preserve">(2) Von dem für den einzelnen Berechtigten insgesamt im Bescheid (§ 38) festgestellten Betrag werden befriedigt</w:t>
      </w:r>
    </w:p>
    <w:p>
      <w:pPr>
        <w:ind w:left="420"/>
      </w:pPr>
      <w:r>
        <w:t xml:space="preserve">1. Ansprüche bis zur Höhe von 40.000 Deutsche Mark und in Höhe von 75 vom Hundert des 40.000 Deutsche Mark übersteigenden Betrags;</w:t>
      </w:r>
    </w:p>
    <w:p>
      <w:pPr>
        <w:ind w:left="420"/>
      </w:pPr>
      <w:r>
        <w:t xml:space="preserve">2. Ansprüche in Höhe der restlichen 25 vom Hundert des 40.000 Deutsche Mark übersteigenden Betrags</w:t>
      </w:r>
    </w:p>
    <w:p>
      <w:pPr>
        <w:ind w:left="780"/>
      </w:pPr>
      <w:r>
        <w:t xml:space="preserve">a) ab 1. Januar 1965, wenn der Anspruch einer natürlichen Person zusteht, die das 65. Lebensjahr vollendet hat,</w:t>
      </w:r>
    </w:p>
    <w:p>
      <w:pPr>
        <w:ind w:left="780"/>
      </w:pPr>
      <w:r>
        <w:t xml:space="preserve">b) ab 1. Januar 1966, wenn der Anspruch einer juristischen Person zusteht, die nach ihrer Satzung oder sonstigen Verfassung und nach ihrer tatsächlichen Geschäftsführung ausschließlich und unmittelbar kirchlichen, gemeinnützigen oder mildtätigen Zwecken dient,</w:t>
      </w:r>
    </w:p>
    <w:p>
      <w:pPr>
        <w:ind w:left="780"/>
      </w:pPr>
      <w:r>
        <w:t xml:space="preserve">c) ab 1. Januar 1967, wenn der Anspruch anderen als den in Buchstaben a und b genannten Personen zusteht.</w:t>
      </w:r>
    </w:p>
    <w:p>
      <w:r>
        <w:rPr>
          <w:color w:val="555555"/>
          <w:sz w:val="17"/>
        </w:rPr>
        <w:t xml:space="preserve">Zitiervorschlag: § 32 BRüG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https://recht.nulegal.eu/gesetze/BR%C3%BCG/32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