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BQFG — Evaluation und Bericht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der Grundlage der Statistik nach § 17 überprüft die Bundesregierung nach Ablauf von vier Jahren nach Inkrafttreten dieses Gesetzes seine Anwendung und Auswirkungen.</w:t>
      </w:r>
    </w:p>
    <w:p>
      <w:r>
        <w:t xml:space="preserve">(2) Über das Ergebnis ist dem Deutschen Bundestag und dem Bundesrat zu berichten.</w:t>
      </w:r>
    </w:p>
    <w:p>
      <w:r>
        <w:rPr>
          <w:color w:val="555555"/>
          <w:sz w:val="17"/>
        </w:rPr>
        <w:t xml:space="preserve">Zitiervorschlag: § 18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