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BPrDGrUnifAnO — Inkrafttreten</w:t>
      </w:r>
    </w:p>
    <w:p>
      <w:r>
        <w:rPr>
          <w:color w:val="555555"/>
          <w:sz w:val="18"/>
        </w:rPr>
        <w:t xml:space="preserve">Anordnung des Bundespräsidenten über die Dienstgradbezeichnungen und die Uniform der Soldatinnen und Soldaten</w:t>
      </w:r>
    </w:p>
    <w:p>
      <w:r>
        <w:rPr>
          <w:color w:val="555555"/>
          <w:sz w:val="18"/>
        </w:rPr>
        <w:t xml:space="preserve">Stand: 15.09.2021 (konsolidierte Textfassung, kein amtliches Inkrafttretensdatum)</w:t>
      </w:r>
    </w:p>
    <w:p>
      <w:r>
        <w:t xml:space="preserve">Diese Anordnung tritt am Tag nach ihrer Veröffentlichung in Kraft. Gleichzeitig tritt die Anordnung des Bundespräsidenten über die Dienstgradbezeichnungen und die Uniform der Soldaten vom 14. Juli 1978 (BGBl. I S. 1067), die zuletzt durch die Anordnung vom 31. Mai 1996 (BGBl. I S. 746) geändert worden ist, außer Kraft.</w:t>
      </w:r>
    </w:p>
    <w:p>
      <w:r>
        <w:rPr>
          <w:color w:val="555555"/>
          <w:sz w:val="17"/>
        </w:rPr>
        <w:t xml:space="preserve">Zitiervorschlag: § 7 BPrDGrUnifAnO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https://recht.nulegal.eu/gesetze/BPrDGrUnifAnO/7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