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BPrDGrUnifAnO — Dienstgradabzeichen</w:t>
      </w:r>
    </w:p>
    <w:p>
      <w:r>
        <w:rPr>
          <w:color w:val="555555"/>
          <w:sz w:val="18"/>
        </w:rPr>
        <w:t xml:space="preserve">Anordnung des Bundespräsidenten über die Dienstgradbezeichnungen und die Uniform der Soldatinnen und Soldaten</w:t>
      </w:r>
    </w:p>
    <w:p>
      <w:r>
        <w:rPr>
          <w:color w:val="555555"/>
          <w:sz w:val="18"/>
        </w:rPr>
        <w:t xml:space="preserve">Stand: 15.09.2021 (konsolidierte Textfassung, kein amtliches Inkrafttretensdatum)</w:t>
      </w:r>
    </w:p>
    <w:p>
      <w:r>
        <w:t xml:space="preserve">(1) Die Soldatinnen und Soldaten tragen an der Uniform die Dienstgradabzeichen nach Anlage 2.</w:t>
      </w:r>
    </w:p>
    <w:p>
      <w:r>
        <w:t xml:space="preserve">(2) Soweit Bekleidungsstücke der Marine mit Schulterklappen zu versehen sind, tragen Mannschaften, Unteroffizierinnen und Unteroffiziere vom Bootsmann aufwärts sowie Offizierinnen und Offiziere statt der Ärmelabzeichen die Dienstgradabzeichen nach Anlage 2 als Schulterabzeichen. Unteroffizierinnen und Unteroffiziere vom Bootsmann aufwärts tragen zusätzlich eine geschlossene Tresse auf den Schulterklappen. Statt der Ärmelwinkel tragen</w:t>
      </w:r>
    </w:p>
    <w:p>
      <w:pPr>
        <w:ind w:left="420"/>
      </w:pPr>
      <w:r>
        <w:t xml:space="preserve">1. Maate Schulterklappen mit offener Tresse,</w:t>
      </w:r>
    </w:p>
    <w:p>
      <w:pPr>
        <w:ind w:left="420"/>
      </w:pPr>
      <w:r>
        <w:t xml:space="preserve">2. Obermaate Schulterklappen mit geschlossener Tresse.</w:t>
      </w:r>
    </w:p>
    <w:p>
      <w:r>
        <w:t xml:space="preserve">(3) Am Kampfanzug werden auf den Aufschiebeschlaufen an Stelle der silbernen Dienstgradabzeichen schwarze oder weiße Dienstgradabzeichen getragen; goldene Dienstgradabzeichen bleiben unverändert.</w:t>
      </w:r>
    </w:p>
    <w:p>
      <w:r>
        <w:rPr>
          <w:color w:val="555555"/>
          <w:sz w:val="17"/>
        </w:rPr>
        <w:t xml:space="preserve">Zitiervorschlag: § 5 BPrDGrUnifAnO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https://recht.nulegal.eu/gesetze/BPrDGrUnifAnO/5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