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12 BPräsTHHStiftG — Dienstsiegel</w:t>
      </w:r>
    </w:p>
    <w:p>
      <w:r>
        <w:rPr>
          <w:color w:val="555555"/>
          <w:sz w:val="18"/>
        </w:rPr>
        <w:t xml:space="preserve">Gesetz über die Errichtung einer Stiftung Bundespräsident-Theodor-Heuss-Haus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Stiftung führt ein Dienstsiegel.</w:t>
      </w:r>
    </w:p>
    <w:p>
      <w:r>
        <w:rPr>
          <w:color w:val="555555"/>
          <w:sz w:val="17"/>
        </w:rPr>
        <w:t xml:space="preserve">Zitiervorschlag: § 12 BPräsTHHStiftG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https://recht.nulegal.eu/gesetze/BPr%C3%A4sTHHStiftG/12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12 BPräsTHHStiftG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