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I. BPostErnAnO</w:t>
      </w:r>
    </w:p>
    <w:p>
      <w:r>
        <w:rPr>
          <w:color w:val="555555"/>
          <w:sz w:val="18"/>
        </w:rPr>
        <w:t xml:space="preserve">Anordnung über die Ernennung und Entlassung von Beamten der Deutschen Bundespost und der Bundesdruckerei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I der Anordnung des Bundespräsidenten über die Ernennung und Entlassung der Bundesbeamten und Bundesrichter vom 17. Mai 1950 (Bundesgesetzbl. S. 209) ergänzt durch die Anordnung vom 13. Juni 1953 (Bundesgesetzbl. I S. 383) übertrage ich widerruflich die Ausübung des Rechts zur Ernennung und Entlassung der planmäßigen Beamten der Besoldungsgruppen A 1 bis A 10 und der entsprechenden nichtplanmäßigen Beamten</w:t>
      </w:r>
    </w:p>
    <w:p>
      <w:pPr>
        <w:ind w:left="420"/>
      </w:pPr>
      <w:r>
        <w:t xml:space="preserve">den Präsidenten</w:t>
      </w:r>
    </w:p>
    <w:p>
      <w:pPr>
        <w:ind w:left="780"/>
      </w:pPr>
      <w:r>
        <w:t xml:space="preserve">des Fernmeldetechnischen Zentralamts,des Posttechnischen Zentralamts,des Sozialamts der Deutschen Bundespost,der Oberpostdirektionen sowie</w:t>
      </w:r>
    </w:p>
    <w:p>
      <w:pPr>
        <w:ind w:left="420"/>
      </w:pPr>
      <w:r>
        <w:t xml:space="preserve">dem Präsidenten der Bundesdruckerei</w:t>
      </w:r>
    </w:p>
    <w:p>
      <w:r>
        <w:t xml:space="preserve">je für ihren Dienstbereich.</w:t>
      </w:r>
    </w:p>
    <w:p>
      <w:r>
        <w:rPr>
          <w:color w:val="555555"/>
          <w:sz w:val="17"/>
        </w:rPr>
        <w:t xml:space="preserve">Zitiervorschlag: I. BPostErnAnO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https://recht.nulegal.eu/gesetze/BPostErnAnO/i.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