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BPolZollV</w:t>
      </w:r>
    </w:p>
    <w:p>
      <w:r>
        <w:rPr>
          <w:color w:val="555555"/>
          <w:sz w:val="18"/>
        </w:rPr>
        <w:t xml:space="preserve">Verordnung über die Übertragung von Bundespolizeiaufgaben auf die Zollverwaltung</w:t>
      </w:r>
    </w:p>
    <w:p>
      <w:r>
        <w:rPr>
          <w:color w:val="555555"/>
          <w:sz w:val="18"/>
        </w:rPr>
        <w:t xml:space="preserve">Stand: 10.06.2019 (konsolidierte Textfassung, kein amtliches Inkrafttretensdatum)</w:t>
      </w:r>
    </w:p>
    <w:p>
      <w:r>
        <w:t xml:space="preserve">(1) Für die Ausübung der Aufgaben nach den §§ 1 bis 3 durch die Zollverwaltung gelten dieselben Rechts- und Verwaltungsvorschriften, die für die Ausübung der Aufgaben durch die Bundespolizei maßgebend sind. Insbesondere hat die Zollverwaltung die Befugnisse der Bundespolizei, die sich aus dem Zweiten Abschnitt (§§ 14 bis 50) des Bundespolizeigesetzes und aus dem Gesetz über den unmittelbaren Zwang bei Ausübung öffentlicher Gewalt durch Vollzugsbeamte des Bundes in der im Bundesgesetzblatt Teil III, Gliederungsnummer 201-5, veröffentlichten bereinigten Fassung, zuletzt geändert durch Artikel 23 der Verordnung vom 29. Oktober 2001 (BGBl. I S. 2785), in der jeweils geltenden Fassung ergeben.</w:t>
      </w:r>
    </w:p>
    <w:p>
      <w:r>
        <w:t xml:space="preserve">(2) Die Zollverwaltung beachtet bei der Aufgabenwahrnehmung die im Rahmen der Fachaufsicht (§ 68 Satz 2 in Verbindung mit § 66 Abs. 2 Satz 3 des Bundespolizeigesetzes) erteilten Weisungen.</w:t>
      </w:r>
    </w:p>
    <w:p>
      <w:r>
        <w:rPr>
          <w:color w:val="555555"/>
          <w:sz w:val="17"/>
        </w:rPr>
        <w:t xml:space="preserve">Zitiervorschlag: § 5 BPolZollV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https://recht.nulegal.eu/gesetze/BPolZollV/5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