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BPolDKlZustAnO</w:t>
      </w:r>
    </w:p>
    <w:p>
      <w:r>
        <w:rPr>
          <w:color w:val="555555"/>
          <w:sz w:val="18"/>
        </w:rPr>
        <w:t xml:space="preserve">Bundespolizeidienstkleidung-Zuständigkeitsanordnung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§ 74 des Bundesbeamtengesetzes in der Fassung der Bekanntmachung vom 5. Februar 2009 (BGBl. I S. 160) ordne ich an:</w:t>
      </w:r>
    </w:p>
    <w:p>
      <w:r>
        <w:rPr>
          <w:color w:val="555555"/>
          <w:sz w:val="17"/>
        </w:rPr>
        <w:t xml:space="preserve">Zitiervorschlag: Eingangsformel BPolDKlZustAnO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https://recht.nulegal.eu/gesetze/BPolDKlZustAnO/eingangsformel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