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BPolBG§1Abs1V 2003</w:t>
      </w:r>
    </w:p>
    <w:p>
      <w:r>
        <w:rPr>
          <w:color w:val="555555"/>
          <w:sz w:val="18"/>
        </w:rPr>
        <w:t xml:space="preserve">Verordnung zu § 1 Abs. 1 des Bundespolizeibeamtengesetzes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des Bundespolizeibeamtengesetzes vom 3. Juni 1976 (BGBl. I S. 1357), das zuletzt durch Artikel 3 des Gesetzes vom 29. Juni 1998 (BGBl. I S. 1666) geändert worden ist, verordnet das Bundesministerium des Innern:</w:t>
      </w:r>
    </w:p>
    <w:p>
      <w:r>
        <w:rPr>
          <w:color w:val="555555"/>
          <w:sz w:val="17"/>
        </w:rPr>
        <w:t xml:space="preserve">Zitiervorschlag: Eingangsformel BPolBG§1Abs1V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https://recht.nulegal.eu/gesetze/BPolBG%C2%A71Abs1V%202003/eingangsformel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BPolBG§1Abs1V 2003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