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BPflZV — Rückzahlung</w:t>
      </w:r>
    </w:p>
    <w:p>
      <w:r>
        <w:rPr>
          <w:color w:val="555555"/>
          <w:sz w:val="18"/>
        </w:rPr>
        <w:t xml:space="preserve">Pflegezeitvorschussverordnung</w:t>
      </w:r>
    </w:p>
    <w:p>
      <w:r>
        <w:rPr>
          <w:color w:val="555555"/>
          <w:sz w:val="18"/>
        </w:rPr>
        <w:t xml:space="preserve">Stand: 10.06.2019 (konsolidierte Textfassung, kein amtliches Inkrafttretensdatum)</w:t>
      </w:r>
    </w:p>
    <w:p>
      <w:r>
        <w:t xml:space="preserve">(1) Endet das Beamtenverhältnis nach § 30 Nummer 1 bis 3 des Bundesbeamtengesetzes, ist der noch ausstehende Betrag bis zum Ablauf des auf den Monat der Beendigung folgenden Monats in einer Summe zurückzuzahlen.</w:t>
      </w:r>
    </w:p>
    <w:p>
      <w:r>
        <w:t xml:space="preserve">(2) Abweichend von § 2 Absatz 1 kann der Beamtin oder dem Beamten auf Antrag gestattet werden, den Vorschuss bis zum Ende des Monats, der auf die Beendigung der Familienpflegezeit oder Pflegezeit folgt, in einer Summe zurückzuzahlen. Die Beamtin oder der Beamte muss den Antrag vor Beendigung der Familienpflegezeit oder Pflegezeit stellen.</w:t>
      </w:r>
    </w:p>
    <w:p>
      <w:r>
        <w:rPr>
          <w:color w:val="555555"/>
          <w:sz w:val="17"/>
        </w:rPr>
        <w:t xml:space="preserve">Zitiervorschlag: § 3 BPflZV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https://recht.nulegal.eu/gesetze/BPflZV/3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