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BPflV 1994 — Entgelte für allgemeine Krankenhausleistungen</w:t>
      </w:r>
    </w:p>
    <w:p>
      <w:r>
        <w:rPr>
          <w:color w:val="555555"/>
          <w:sz w:val="18"/>
        </w:rPr>
        <w:t xml:space="preserve">Bundespflegesatzverordnung</w:t>
      </w:r>
    </w:p>
    <w:p>
      <w:r>
        <w:rPr>
          <w:color w:val="555555"/>
          <w:sz w:val="18"/>
        </w:rPr>
        <w:t xml:space="preserve">Stand: 20.10.2020 (konsolidierte Textfassung, kein amtliches Inkrafttretensdatum)</w:t>
      </w:r>
    </w:p>
    <w:p>
      <w:r>
        <w:t xml:space="preserve">Die allgemeinen Krankenhausleistungen werden gegenüber den Patientinnen und Patienten oder ihren Kostenträgern mit folgenden Entgelten abgerechnet:</w:t>
      </w:r>
    </w:p>
    <w:p>
      <w:pPr>
        <w:ind w:left="420"/>
      </w:pPr>
      <w:r>
        <w:t xml:space="preserve">1. mit Bewertungsrelationen bewertete Entgelte nach dem auf Bundesebene vereinbarten Entgeltkatalog (§ 9),</w:t>
      </w:r>
    </w:p>
    <w:p>
      <w:pPr>
        <w:ind w:left="420"/>
      </w:pPr>
      <w:r>
        <w:t xml:space="preserve">2. Zusatzentgelte nach dem auf Bundesebene vereinbarten Entgeltkatalog (§ 9),</w:t>
      </w:r>
    </w:p>
    <w:p>
      <w:pPr>
        <w:ind w:left="420"/>
      </w:pPr>
      <w:r>
        <w:t xml:space="preserve">3. Ausbildungszuschlag (§ 17a Absatz 6 des Krankenhausfinanzierungsgesetzes sowie § 33 Absatz 3 Satz 1 des Pflegeberufegesetzes) und sonstige Zu- und Abschläge (§ 17d Absatz 2 Satz 4 und 5 des Krankenhausfinanzierungsgesetzes und Qualitätssicherungsabschläge nach § 8 Absatz 3),</w:t>
      </w:r>
    </w:p>
    <w:p>
      <w:pPr>
        <w:ind w:left="420"/>
      </w:pPr>
      <w:r>
        <w:t xml:space="preserve">4. Entgelte für Leistungen, die noch nicht von den auf Bundesebene vereinbarten Entgelten erfasst werden (§ 6 Absatz 1 oder Absatz 3 Satz 3), und für regionale oder strukturelle Besonderheiten in der Leistungserbringung (§ 6 Absatz 2),</w:t>
      </w:r>
    </w:p>
    <w:p>
      <w:pPr>
        <w:ind w:left="420"/>
      </w:pPr>
      <w:r>
        <w:t xml:space="preserve">5. Entgelte für neue Untersuchungs- und Behandlungsmethoden, die noch nicht in die Entgeltkataloge nach § 9 aufgenommen worden sind (§ 6 Absatz 4).</w:t>
      </w:r>
    </w:p>
    <w:p>
      <w:r>
        <w:t xml:space="preserve">Mit diesen Entgelten werden alle für die Versorgung der Patientinnen und Patienten erforderlichen allgemeinen Krankenhausleistungen vergütet. Darüber hinaus werden folgende Zuschläge abgerechnet:</w:t>
      </w:r>
    </w:p>
    <w:p>
      <w:pPr>
        <w:ind w:left="420"/>
      </w:pPr>
      <w:r>
        <w:t xml:space="preserve">1. der DRG-Systemzuschlag nach § 17b Absatz 5 des Krankenhausfinanzierungsgesetzes,</w:t>
      </w:r>
    </w:p>
    <w:p>
      <w:pPr>
        <w:ind w:left="420"/>
      </w:pPr>
      <w:r>
        <w:t xml:space="preserve">2. der Systemzuschlag für den Gemeinsamen Bundesausschuss und das Institut für Qualität und Wirtschaftlichkeit im Gesundheitswesen nach § 91 Absatz 3 Satz 1 in Verbindung mit § 139c des Fünften Buches Sozialgesetzbuch und</w:t>
      </w:r>
    </w:p>
    <w:p>
      <w:pPr>
        <w:ind w:left="420"/>
      </w:pPr>
      <w:r>
        <w:t xml:space="preserve">3. der Telematikzuschlag nach § 377 Absatz 1 und 2 des Fünften Buches Sozialgesetzbuch.</w:t>
      </w:r>
    </w:p>
    <w:p>
      <w:r>
        <w:rPr>
          <w:color w:val="555555"/>
          <w:sz w:val="17"/>
        </w:rPr>
        <w:t xml:space="preserve">Zitiervorschlag: § 7 BPflV 1994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https://recht.nulegal.eu/gesetze/BPflV%201994/7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