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BPflV 1994 — Vorläufige Vereinbarung</w:t>
      </w:r>
    </w:p>
    <w:p>
      <w:r>
        <w:rPr>
          <w:color w:val="555555"/>
          <w:sz w:val="18"/>
        </w:rPr>
        <w:t xml:space="preserve">Bundespflegesatzverordnung</w:t>
      </w:r>
    </w:p>
    <w:p>
      <w:r>
        <w:rPr>
          <w:color w:val="555555"/>
          <w:sz w:val="18"/>
        </w:rPr>
        <w:t xml:space="preserve">Stand: 10.06.2019 (konsolidierte Textfassung, kein amtliches Inkrafttretensdatum)</w:t>
      </w:r>
    </w:p>
    <w:p>
      <w:r>
        <w:t xml:space="preserve">Können sich die Vertragsparteien insbesondere über die Höhe des Gesamtbetrags, des Erlösbudgets, des krankenhausindividuellen Basisentgeltwerts oder über die Höhe sonstiger Entgelte nicht einigen und soll deswegen die Schiedsstelle nach § 13 angerufen werden, schließen die Vertragsparteien eine Vereinbarung, soweit die Höhe unstrittig ist. Die auf dieser Vereinbarung beruhenden Entgelte sind so lange zu erheben, bis die endgültig maßgebenden Entgelte verbindlich werden. Mehr- oder Mindererlöse des Krankenhauses infolge der erhobenen vorläufigen Entgelte werden durch Zu- oder Abschläge auf die Entgelte des laufenden oder eines folgenden Vereinbarungszeitraums ausgeglichen.</w:t>
      </w:r>
    </w:p>
    <w:p>
      <w:r>
        <w:rPr>
          <w:color w:val="555555"/>
          <w:sz w:val="17"/>
        </w:rPr>
        <w:t xml:space="preserve">Zitiervorschlag: § 12 BPflV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https://recht.nulegal.eu/gesetze/BPflV%201994/12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