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BPersVWO — Personalvertretungen im Bundesnachrichtendienst</w:t>
      </w:r>
    </w:p>
    <w:p>
      <w:r>
        <w:rPr>
          <w:color w:val="555555"/>
          <w:sz w:val="18"/>
        </w:rPr>
        <w:t xml:space="preserve">Wahlordnung zum Bundespersonalvertretungsgesetz</w:t>
      </w:r>
    </w:p>
    <w:p>
      <w:r>
        <w:rPr>
          <w:color w:val="555555"/>
          <w:sz w:val="18"/>
        </w:rPr>
        <w:t xml:space="preserve">Stand: 10.06.2019 (konsolidierte Textfassung, kein amtliches Inkrafttretensdatum)</w:t>
      </w:r>
    </w:p>
    <w:p>
      <w:r>
        <w:t xml:space="preserve">Für den Bundesnachrichtendienst gilt diese Wahlordnung mit folgenden Abweichungen:</w:t>
      </w:r>
    </w:p>
    <w:p>
      <w:pPr>
        <w:ind w:left="420"/>
      </w:pPr>
      <w:r>
        <w:t xml:space="preserve">1. Bei der Erstellung der Wahlunterlagen sind die Sicherheitsbestimmungen des Bundesnachrichtendienstes zu beachten. An die Stelle der Bekanntmachung durch Aushang tritt die im Bundesnachrichtendienst übliche Bekanntmachung. Die Bekanntmachungen müssen den Beschäftigten für die Dauer der in den einzelnen Vorschriften bestimmten Zeiträume zur Einsichtnahme während der Dienststunden zugänglich sein.</w:t>
      </w:r>
    </w:p>
    <w:p>
      <w:pPr>
        <w:ind w:left="420"/>
      </w:pPr>
      <w:r>
        <w:t xml:space="preserve">2. § 2 Abs. 3 ist mit der Maßgabe anzuwenden, daß die Beschäftigten nur das Wählerverzeichnis ihrer Gruppe einsehen dürfen.</w:t>
      </w:r>
    </w:p>
    <w:p>
      <w:pPr>
        <w:ind w:left="420"/>
      </w:pPr>
      <w:r>
        <w:t xml:space="preserve">3. Wird nach § 17 Abs. 1 Satz 3 ein Abdruck des Wahlausschreibens ausgehändigt oder versandt, so darf dieser nicht die Angaben nach § 6 Abs. 2 Nr. 2 und 7 enthalten.</w:t>
      </w:r>
    </w:p>
    <w:p>
      <w:pPr>
        <w:ind w:left="420"/>
      </w:pPr>
      <w:r>
        <w:t xml:space="preserve">4. Die Beschäftigten von Teilen einer Dienststelle, die räumlich von dieser entfernt liegen, geben ihre Stimme schriftlich ab.</w:t>
      </w:r>
    </w:p>
    <w:p>
      <w:r>
        <w:rPr>
          <w:color w:val="555555"/>
          <w:sz w:val="17"/>
        </w:rPr>
        <w:t xml:space="preserve">Zitiervorschlag: § 49 BPersVWO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https://recht.nulegal.eu/gesetze/BPersVWO/49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