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BPersVWO — Ermittlung der gewählten Gruppenvertreter bei Gruppenwahl</w:t>
      </w:r>
    </w:p>
    <w:p>
      <w:r>
        <w:rPr>
          <w:color w:val="555555"/>
          <w:sz w:val="18"/>
        </w:rPr>
        <w:t xml:space="preserve">Wahlordnung zum Bundespersonalvertretungsgesetz</w:t>
      </w:r>
    </w:p>
    <w:p>
      <w:r>
        <w:rPr>
          <w:color w:val="555555"/>
          <w:sz w:val="18"/>
        </w:rPr>
        <w:t xml:space="preserve">Stand: 10.06.2019 (konsolidierte Textfassung, kein amtliches Inkrafttretensdatum)</w:t>
      </w:r>
    </w:p>
    <w:p>
      <w:r>
        <w:t xml:space="preserve">(1) Bei Gruppenwahl werden die Summen der auf die einzelnen Vorschlagslisten jeder Gruppe entfallenen Stimmen nebeneinandergestellt und der Reihe nach durch 1, 2, 3 usw. geteilt. Auf die jeweils höchste Teilzahl (Höchstzahl) wird so lange ein Sitz zugeteilt, bis alle der Gruppe zustehenden Sitze (§ 5) verteilt sind. Ist bei gleichen Höchstzahlen nur noch ein Sitz oder sind bei drei gleichen Höchstzahlen nur noch zwei Sitze zu verteilen, so entscheidet das Los.</w:t>
      </w:r>
    </w:p>
    <w:p>
      <w:r>
        <w:t xml:space="preserve">(2) Enthält eine Vorschlagsliste weniger Bewerber als ihr nach den Höchstzahlen Sitze zustehen würden, so fallen die überschüssigen Sitze den übrigen Vorschlagslisten in der Reihenfolge der nächsten Höchstzahlen zu.</w:t>
      </w:r>
    </w:p>
    <w:p>
      <w:r>
        <w:t xml:space="preserve">(3) Innerhalb der Vorschlagslisten sind die Sitze auf die Bewerber in der Reihenfolge ihrer Benennung (§ 8 Abs. 2) zu verteilen.</w:t>
      </w:r>
    </w:p>
    <w:p>
      <w:r>
        <w:rPr>
          <w:color w:val="555555"/>
          <w:sz w:val="17"/>
        </w:rPr>
        <w:t xml:space="preserve">Zitiervorschlag: § 26 BPersVWO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https://recht.nulegal.eu/gesetze/BPersVWO/26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