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BPersVG 2021 — Zusammensetzung, Amtszeit, Teilnahmerechte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Hauptpersonalräte bei den obersten Bundesbehörden bilden die Arbeitsgemeinschaft der Hauptpersonalräte. Ist in der obersten Bundesbehörde kein Hauptpersonalrat gebildet, gilt der Gesamtpersonalrat oder, falls ein Gesamtpersonalrat nicht gebildet ist, der Personalrat der obersten Bundesbehörde als Hauptpersonalrat im Sinne dieses Kapitels.</w:t>
      </w:r>
    </w:p>
    <w:p>
      <w:r>
        <w:t xml:space="preserve">(2) Jeder Hauptpersonalrat entsendet ein Mitglied in die Arbeitsgemeinschaft der Hauptpersonalräte und bestimmt mindestens ein Ersatzmitglied. Die Mitgliedschaft in der Arbeitsgemeinschaft der Hauptpersonalräte endet durch das Erlöschen der Mitgliedschaft in dem entsendenden Hauptpersonalrat, die Abberufung durch den entsendenden Hauptpersonalrat oder die Niederlegung des Amts in der Arbeitsgemeinschaft der Hauptpersonalräte. § 32 ist entsprechend anzuwenden.</w:t>
      </w:r>
    </w:p>
    <w:p>
      <w:r>
        <w:t xml:space="preserve">(3) Die Arbeitsgemeinschaft der Hauptpersonalräte wählt aus ihrer Mitte bis zu zwei Vorsitzende und bis zu zwei stellvertretende Vorsitzende.</w:t>
      </w:r>
    </w:p>
    <w:p>
      <w:r>
        <w:t xml:space="preserve">(4) Die Amtszeit der Arbeitsgemeinschaft der Hauptpersonalräte beginnt am 1. Juni des Jahres, in dem die regelmäßigen Personalratswahlen stattfinden, und endet mit dem Ablauf von vier Jahren.</w:t>
      </w:r>
    </w:p>
    <w:p>
      <w:r>
        <w:t xml:space="preserve">(5) Ein Vertreter oder eine Vertreterin der Haupt-Jugend- und ‑Auszubildendenvertretungen, der oder die von diesen benannt wird, und je ein Vertreter oder eine Vertreterin der Arbeitsgemeinschaft der Schwerbehindertenvertretungen des Bundes und der Vereinigung der Schwerbehindertenvertretungen des Bundes haben das Recht, an den Sitzungen der Arbeitsgemeinschaft der Hauptpersonalräte beratend teilzunehmen.</w:t>
      </w:r>
    </w:p>
    <w:p>
      <w:r>
        <w:rPr>
          <w:color w:val="555555"/>
          <w:sz w:val="17"/>
        </w:rPr>
        <w:t xml:space="preserve">Zitiervorschlag: § 96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