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 BPersVG 2021 — Anzuwendende Vorschriften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Für den Gesamtpersonalrat gelten § 89 Absatz 1, 2 und 4, § 90 Satz 1 sowie § 91 entsprechend.</w:t>
      </w:r>
    </w:p>
    <w:p>
      <w:r>
        <w:rPr>
          <w:color w:val="555555"/>
          <w:sz w:val="17"/>
        </w:rPr>
        <w:t xml:space="preserve">Zitiervorschlag: § 94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