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 BPersVG 2021 — Verfahren zwischen Dienststelle und Personalrat</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Soweit der Personalrat an Entscheidungen mitwirkt, ist die beabsichtigte Maßnahme vor der Durchführung mit dem Ziel einer Verständigung rechtzeitig und eingehend mit ihm zu erörtern.</w:t>
      </w:r>
    </w:p>
    <w:p>
      <w:r>
        <w:t xml:space="preserve">(2) Äußert sich der Personalrat nicht innerhalb von zehn Arbeitstagen oder hält er bei Erörterung seine Einwendungen oder Vorschläge nicht aufrecht, so gilt die beabsichtigte Maßnahme als gebilligt. Der Personalrat und die Leiterin oder der Leiter der Dienststelle können im Einzelfall oder für die Dauer der Amtszeit des Personalrats schriftlich oder elektronisch eine abweichende Frist vereinbaren. Erhebt der Personalrat Einwendungen, so hat er der Leiterin oder dem Leiter der Dienststelle die Gründe mitzuteilen. Soweit dabei Beschwerden oder Behauptungen tatsächlicher Art vorgetragen werden, die für eine Beschäftigte oder einen Beschäftigten ungünstig sind oder für sie oder ihn nachteilig werden können, hat die Dienststelle der oder dem Beschäftigten Gelegenheit zur Äußerung zu geben; die Äußerung ist aktenkundig zu machen.</w:t>
      </w:r>
    </w:p>
    <w:p>
      <w:r>
        <w:t xml:space="preserve">(3) Entspricht die Dienststelle den Einwendungen des Personalrats nicht oder nicht in vollem Umfang, so teilt sie dem Personalrat ihre Entscheidung unter Angabe der Gründe schriftlich oder elektronisch mit.</w:t>
      </w:r>
    </w:p>
    <w:p>
      <w:r>
        <w:rPr>
          <w:color w:val="555555"/>
          <w:sz w:val="17"/>
        </w:rPr>
        <w:t xml:space="preserve">Zitiervorschlag: § 81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