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BPersVG 2021 — Zeitpunkt, Dienstbefreiung, Bezüge, Fahrtkosten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ordentlichen und die auf Wunsch der Leiterin oder des Leiters der Dienststelle einberufenen außerordentlichen Personalversammlungen finden während der Arbeitszeit statt, soweit nicht die dienstlichen Verhältnisse eine andere Regelung erfordern. Andere außerordentliche Personalversammlungen finden außerhalb der Arbeitszeit statt; hiervon kann im Einvernehmen mit der Leiterin oder dem Leiter der Dienststelle abgewichen werden.</w:t>
      </w:r>
    </w:p>
    <w:p>
      <w:r>
        <w:t xml:space="preserve">(2) Soweit in den Fällen des Absatzes 1 Satz 1 Personalversammlungen aus dienstlichen Gründen außerhalb der Arbeitszeit stattfinden müssen, ist den Teilnehmerinnen und Teilnehmern Dienstbefreiung in entsprechendem Umfang zu gewähren.</w:t>
      </w:r>
    </w:p>
    <w:p>
      <w:r>
        <w:t xml:space="preserve">(3) Die Teilnahme an Personalversammlungen nach Absatz 1 Satz 1 hat keine Minderung der Dienstbezüge oder des Arbeitsentgelts zur Folge. Dasselbe gilt für außerordentliche Personalversammlungen nach Absatz 1 Satz 2, die im Einvernehmen mit der Leiterin oder dem Leiter der Dienststelle während der Arbeitszeit durchgeführt werden.</w:t>
      </w:r>
    </w:p>
    <w:p>
      <w:r>
        <w:t xml:space="preserve">(4) Fahrtkosten, die durch die Teilnahme an Personalversammlungen nach Absatz 1 Satz 1 entstehen, werden in entsprechender Anwendung des Bundesreisekostengesetzes erstattet.</w:t>
      </w:r>
    </w:p>
    <w:p>
      <w:r>
        <w:rPr>
          <w:color w:val="555555"/>
          <w:sz w:val="17"/>
        </w:rPr>
        <w:t xml:space="preserve">Zitiervorschlag: § 60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