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BPersVG 2021 — Berücksichtigung der Beschäftigungsarten und Geschlechter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Der Personalrat soll sich aus Vertreterinnen und Vertretern der verschiedenen Beschäftigungsarten zusammensetzen.</w:t>
      </w:r>
    </w:p>
    <w:p>
      <w:r>
        <w:t xml:space="preserve">(2) Frauen und Männer sollen im Personalrat entsprechend dem Zahlenverhältnis in der Dienststelle vertreten sein.</w:t>
      </w:r>
    </w:p>
    <w:p>
      <w:r>
        <w:rPr>
          <w:color w:val="555555"/>
          <w:sz w:val="17"/>
        </w:rPr>
        <w:t xml:space="preserve">Zitiervorschlag: § 18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