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BPersVG 2021 — Geschäftsbereich des Bundesministeriums der Verteidigung</w:t>
      </w:r>
    </w:p>
    <w:p>
      <w:r>
        <w:rPr>
          <w:color w:val="555555"/>
          <w:sz w:val="18"/>
        </w:rPr>
        <w:t xml:space="preserve">Bundespersonalvertretungsgesetz</w:t>
      </w:r>
    </w:p>
    <w:p>
      <w:r>
        <w:rPr>
          <w:color w:val="555555"/>
          <w:sz w:val="18"/>
        </w:rPr>
        <w:t xml:space="preserve">Stand: 16.01.2026 (konsolidierte Textfassung, kein amtliches Inkrafttretensdatum)</w:t>
      </w:r>
    </w:p>
    <w:p>
      <w:r>
        <w:t xml:space="preserve">(1) Dieses Gesetz gilt für die bei militärischen Dienststellen und Einrichtungen der Bundeswehr beschäftigten Beamtinnen und Beamten sowie Arbeitnehmerinnen und Arbeitnehmer.</w:t>
      </w:r>
    </w:p>
    <w:p>
      <w:r>
        <w:t xml:space="preserve">(2) § 64 Absatz 2 des Soldatinnen- und Soldatenbeteiligungsgesetzes gilt entsprechend.</w:t>
      </w:r>
    </w:p>
    <w:p>
      <w:r>
        <w:t xml:space="preserve">(3) § 78 Absatz 1 Nummer 14 gilt entsprechend bei der Bestellung von Soldatinnen und Soldaten zu Vertrauens- oder Betriebsärztinnen und -ärzten. Hierbei ist nach § 40 Absatz 1 zu verfahren.</w:t>
      </w:r>
    </w:p>
    <w:p>
      <w:r>
        <w:t xml:space="preserve">(4) § 84 Absatz 1 Nummer 2 findet bei der Auflösung, Einschränkung, Verlegung, Zusammenlegung, Aufspaltung oder Ausgliederung von militärischen Dienststellen und Einrichtungen oder wesentlichen Teilen von ihnen keine Anwendung, soweit militärische Gründe entgegenstehen.</w:t>
      </w:r>
    </w:p>
    <w:p>
      <w:r>
        <w:t xml:space="preserve">(5) § 92 Absatz 4 ist mit den Maßgaben anzuwenden, dass</w:t>
      </w:r>
    </w:p>
    <w:p>
      <w:pPr>
        <w:ind w:left="420"/>
      </w:pPr>
      <w:r>
        <w:t xml:space="preserve">1. bei personellen oder sozialen Maßnahmen, die von einer Dienststelle, bei der keine für eine Beteiligung an diesen Maßnahmen zuständige Personalvertretung vorgesehen ist, mit Wirkung für einzelne Beschäftigte einer ihr nicht nachgeordneten Dienststelle getroffen werden, der Personalrat dieser Dienststelle von deren Leiterin oder Leiter zu beteiligen ist, nachdem zuvor ein Einvernehmen zwischen den Dienststellen über die beabsichtigte Maßnahme hergestellt worden ist;</w:t>
      </w:r>
    </w:p>
    <w:p>
      <w:pPr>
        <w:ind w:left="420"/>
      </w:pPr>
      <w:r>
        <w:t xml:space="preserve">2. bei innerdienstlichen oder sozialen Angelegenheiten, die Liegenschaften eines Dienstortes betreffen, die Beteiligung durch einen Ausschuss ausgeübt wird, der bei der für die Entscheidung zuständigen Stelle eingerichtet ist, sofern ein solcher gebildet worden ist und das gesetzlich zuständige Beteiligungsgremium zugestimmt hat. Die Aufgaben und Befugnisse der Leiterin oder des Leiters der Dienststelle werden in diesen Fällen durch die für die Entscheidung zuständige Stelle wahrgenommen. Kommt im Beteiligungsverfahren eine Einigung nicht zustande, richtet sich das weitere Verfahren nach den §§ 71 bis 75 oder nach § 82.</w:t>
      </w:r>
    </w:p>
    <w:p>
      <w:r>
        <w:t xml:space="preserve">(6) Die Mitgliedschaft in einem Personalrat beim Bundesamt für den Militärischen Abschirmdienst ruht bei Personen, die zu einer sicherheitsempfindlichen Tätigkeit nicht zugelassen sind.</w:t>
      </w:r>
    </w:p>
    <w:p>
      <w:r>
        <w:rPr>
          <w:color w:val="555555"/>
          <w:sz w:val="17"/>
        </w:rPr>
        <w:t xml:space="preserve">Zitiervorschlag: § 117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